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C07D" w14:textId="70C59E56" w:rsidR="00077A85" w:rsidRDefault="0063788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707FA" wp14:editId="554D9C3F">
                <wp:simplePos x="0" y="0"/>
                <wp:positionH relativeFrom="column">
                  <wp:posOffset>457200</wp:posOffset>
                </wp:positionH>
                <wp:positionV relativeFrom="paragraph">
                  <wp:posOffset>-180974</wp:posOffset>
                </wp:positionV>
                <wp:extent cx="6008370" cy="1028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8C9CA9" w14:textId="185810A3" w:rsidR="005264BE" w:rsidRPr="00C36E24" w:rsidRDefault="00650F2E" w:rsidP="00B664A9">
                            <w:pPr>
                              <w:spacing w:after="80" w:line="240" w:lineRule="auto"/>
                              <w:jc w:val="center"/>
                              <w:rPr>
                                <w:rFonts w:ascii="Arial Black" w:hAnsi="Arial Black"/>
                                <w:i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SB 5</w:t>
                            </w:r>
                            <w:r w:rsidR="007965F3">
                              <w:rPr>
                                <w:rFonts w:ascii="Arial Black" w:hAnsi="Arial Black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059</w:t>
                            </w:r>
                            <w:r w:rsidR="005264BE" w:rsidRPr="00F52E70">
                              <w:rPr>
                                <w:rFonts w:ascii="Arial Black" w:hAnsi="Arial Black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21E80">
                              <w:rPr>
                                <w:rFonts w:ascii="Arial Black" w:hAnsi="Arial Black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Lawsuit p</w:t>
                            </w:r>
                            <w:r w:rsidR="00C36E24">
                              <w:rPr>
                                <w:rFonts w:ascii="Arial Black" w:hAnsi="Arial Black"/>
                                <w:i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rejudgment interest </w:t>
                            </w:r>
                          </w:p>
                          <w:p w14:paraId="3767E609" w14:textId="1715DE64" w:rsidR="005264BE" w:rsidRPr="00F52E70" w:rsidRDefault="00C36E24" w:rsidP="00B664A9">
                            <w:pPr>
                              <w:spacing w:after="80" w:line="240" w:lineRule="auto"/>
                              <w:jc w:val="center"/>
                              <w:rPr>
                                <w:rFonts w:ascii="Arial Black" w:hAnsi="Arial Black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Unfair and costly</w:t>
                            </w:r>
                          </w:p>
                          <w:p w14:paraId="27F0AA8F" w14:textId="33CCABB1" w:rsidR="005264BE" w:rsidRPr="00612A07" w:rsidRDefault="005264BE" w:rsidP="00B664A9">
                            <w:pPr>
                              <w:spacing w:after="8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612A0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Please vote NO on </w:t>
                            </w:r>
                            <w:r w:rsidR="00650F2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SB 5</w:t>
                            </w:r>
                            <w:r w:rsidR="007965F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07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pt;margin-top:-14.25pt;width:473.1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" fillcolor="#d8d8d8 [2732]" stroked="f" strokeweight=".5pt">
                <v:textbox>
                  <w:txbxContent>
                    <w:p w14:paraId="538C9CA9" w14:textId="185810A3" w:rsidR="005264BE" w:rsidRPr="00C36E24" w:rsidRDefault="00650F2E" w:rsidP="00B664A9">
                      <w:pPr>
                        <w:spacing w:after="80" w:line="240" w:lineRule="auto"/>
                        <w:jc w:val="center"/>
                        <w:rPr>
                          <w:rFonts w:ascii="Arial Black" w:hAnsi="Arial Black"/>
                          <w:i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2F5496" w:themeColor="accent1" w:themeShade="BF"/>
                          <w:sz w:val="32"/>
                          <w:szCs w:val="32"/>
                        </w:rPr>
                        <w:t>SB 5</w:t>
                      </w:r>
                      <w:r w:rsidR="007965F3">
                        <w:rPr>
                          <w:rFonts w:ascii="Arial Black" w:hAnsi="Arial Black"/>
                          <w:color w:val="2F5496" w:themeColor="accent1" w:themeShade="BF"/>
                          <w:sz w:val="32"/>
                          <w:szCs w:val="32"/>
                        </w:rPr>
                        <w:t>059</w:t>
                      </w:r>
                      <w:r w:rsidR="005264BE" w:rsidRPr="00F52E70">
                        <w:rPr>
                          <w:rFonts w:ascii="Arial Black" w:hAnsi="Arial Black"/>
                          <w:color w:val="2F5496" w:themeColor="accent1" w:themeShade="BF"/>
                          <w:sz w:val="32"/>
                          <w:szCs w:val="32"/>
                        </w:rPr>
                        <w:t xml:space="preserve"> – </w:t>
                      </w:r>
                      <w:r w:rsidR="00B21E80">
                        <w:rPr>
                          <w:rFonts w:ascii="Arial Black" w:hAnsi="Arial Black"/>
                          <w:color w:val="2F5496" w:themeColor="accent1" w:themeShade="BF"/>
                          <w:sz w:val="32"/>
                          <w:szCs w:val="32"/>
                        </w:rPr>
                        <w:t>Lawsuit p</w:t>
                      </w:r>
                      <w:r w:rsidR="00C36E24">
                        <w:rPr>
                          <w:rFonts w:ascii="Arial Black" w:hAnsi="Arial Black"/>
                          <w:iCs/>
                          <w:color w:val="2F5496" w:themeColor="accent1" w:themeShade="BF"/>
                          <w:sz w:val="32"/>
                          <w:szCs w:val="32"/>
                        </w:rPr>
                        <w:t xml:space="preserve">rejudgment interest </w:t>
                      </w:r>
                    </w:p>
                    <w:p w14:paraId="3767E609" w14:textId="1715DE64" w:rsidR="005264BE" w:rsidRPr="00F52E70" w:rsidRDefault="00C36E24" w:rsidP="00B664A9">
                      <w:pPr>
                        <w:spacing w:after="80" w:line="240" w:lineRule="auto"/>
                        <w:jc w:val="center"/>
                        <w:rPr>
                          <w:rFonts w:ascii="Arial Black" w:hAnsi="Arial Black"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2F5496" w:themeColor="accent1" w:themeShade="BF"/>
                          <w:sz w:val="32"/>
                          <w:szCs w:val="32"/>
                        </w:rPr>
                        <w:t>Unfair and costly</w:t>
                      </w:r>
                    </w:p>
                    <w:p w14:paraId="27F0AA8F" w14:textId="33CCABB1" w:rsidR="005264BE" w:rsidRPr="00612A07" w:rsidRDefault="005264BE" w:rsidP="00B664A9">
                      <w:pPr>
                        <w:spacing w:after="8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612A07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Please vote NO on </w:t>
                      </w:r>
                      <w:r w:rsidR="00650F2E">
                        <w:rPr>
                          <w:rFonts w:ascii="Arial Black" w:hAnsi="Arial Black"/>
                          <w:sz w:val="32"/>
                          <w:szCs w:val="32"/>
                        </w:rPr>
                        <w:t>SB 5</w:t>
                      </w:r>
                      <w:r w:rsidR="007965F3">
                        <w:rPr>
                          <w:rFonts w:ascii="Arial Black" w:hAnsi="Arial Black"/>
                          <w:sz w:val="32"/>
                          <w:szCs w:val="32"/>
                        </w:rPr>
                        <w:t>059</w:t>
                      </w:r>
                    </w:p>
                  </w:txbxContent>
                </v:textbox>
              </v:shape>
            </w:pict>
          </mc:Fallback>
        </mc:AlternateContent>
      </w:r>
      <w:r w:rsidR="00EA4D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1CB1A" wp14:editId="30821A99">
                <wp:simplePos x="0" y="0"/>
                <wp:positionH relativeFrom="margin">
                  <wp:posOffset>157480</wp:posOffset>
                </wp:positionH>
                <wp:positionV relativeFrom="paragraph">
                  <wp:posOffset>-470535</wp:posOffset>
                </wp:positionV>
                <wp:extent cx="6564086" cy="3155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086" cy="31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956DA" w14:textId="77777777" w:rsidR="005264BE" w:rsidRPr="00B664A9" w:rsidRDefault="005264BE">
                            <w:pPr>
                              <w:rPr>
                                <w:rFonts w:ascii="Californian FB" w:hAnsi="Californian FB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64CA3">
                              <w:rPr>
                                <w:rFonts w:ascii="Californian FB" w:hAnsi="Californian FB"/>
                                <w:b/>
                                <w:i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The LRC: Since 1986, local governments, health care professionals and employers committed to ending lawsuit abuse.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CB1A" id="Text Box 2" o:spid="_x0000_s1027" type="#_x0000_t202" style="position:absolute;margin-left:12.4pt;margin-top:-37.05pt;width:516.8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" filled="f" stroked="f" strokeweight=".5pt">
                <v:textbox>
                  <w:txbxContent>
                    <w:p w14:paraId="34D956DA" w14:textId="77777777" w:rsidR="005264BE" w:rsidRPr="00B664A9" w:rsidRDefault="005264BE">
                      <w:pPr>
                        <w:rPr>
                          <w:rFonts w:ascii="Californian FB" w:hAnsi="Californian FB"/>
                          <w:b/>
                          <w:i/>
                          <w:sz w:val="20"/>
                          <w:szCs w:val="20"/>
                        </w:rPr>
                      </w:pPr>
                      <w:r w:rsidRPr="00564CA3">
                        <w:rPr>
                          <w:rFonts w:ascii="Californian FB" w:hAnsi="Californian FB"/>
                          <w:b/>
                          <w:i/>
                          <w:color w:val="1F3864" w:themeColor="accent1" w:themeShade="80"/>
                          <w:sz w:val="20"/>
                          <w:szCs w:val="20"/>
                        </w:rPr>
                        <w:t>The LRC: Since 1986, local governments, health care professionals and employers committed to ending lawsuit abuse.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5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E977C" wp14:editId="4B6AB11F">
                <wp:simplePos x="0" y="0"/>
                <wp:positionH relativeFrom="column">
                  <wp:posOffset>-620395</wp:posOffset>
                </wp:positionH>
                <wp:positionV relativeFrom="paragraph">
                  <wp:posOffset>-729162</wp:posOffset>
                </wp:positionV>
                <wp:extent cx="1023257" cy="179614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257" cy="17961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AA116" w14:textId="77777777" w:rsidR="005264BE" w:rsidRDefault="005264BE">
                            <w:r w:rsidRPr="00FD4A6B">
                              <w:rPr>
                                <w:noProof/>
                              </w:rPr>
                              <w:drawing>
                                <wp:inline distT="0" distB="0" distL="0" distR="0" wp14:anchorId="5AF06C79" wp14:editId="547E33E6">
                                  <wp:extent cx="696686" cy="1589652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822" cy="1633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977C" id="Text Box 1" o:spid="_x0000_s1028" type="#_x0000_t202" style="position:absolute;margin-left:-48.85pt;margin-top:-57.4pt;width:80.55pt;height:1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" filled="f" stroked="f" strokeweight=".5pt">
                <v:textbox>
                  <w:txbxContent>
                    <w:p w14:paraId="61DAA116" w14:textId="77777777" w:rsidR="005264BE" w:rsidRDefault="005264BE">
                      <w:r w:rsidRPr="00FD4A6B">
                        <w:rPr>
                          <w:noProof/>
                        </w:rPr>
                        <w:drawing>
                          <wp:inline distT="0" distB="0" distL="0" distR="0" wp14:anchorId="5AF06C79" wp14:editId="547E33E6">
                            <wp:extent cx="696686" cy="1589652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822" cy="1633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9D4746" w14:textId="61301070" w:rsidR="00454664" w:rsidRPr="00454664" w:rsidRDefault="00454664" w:rsidP="00454664"/>
    <w:p w14:paraId="0BF38BEE" w14:textId="194BEAE0" w:rsidR="00454664" w:rsidRPr="00454664" w:rsidRDefault="00454664" w:rsidP="00454664"/>
    <w:p w14:paraId="0EEBA594" w14:textId="26189F3A" w:rsidR="00BF7107" w:rsidRDefault="00BF7107" w:rsidP="00C36E24">
      <w:pPr>
        <w:spacing w:after="0"/>
        <w:rPr>
          <w:rFonts w:ascii="Verdana" w:hAnsi="Verdana" w:cs="Times New Roman"/>
          <w:i/>
          <w:iCs/>
        </w:rPr>
      </w:pPr>
    </w:p>
    <w:p w14:paraId="38A5DFF8" w14:textId="77777777" w:rsidR="001A3479" w:rsidRDefault="001A3479" w:rsidP="00C36E24">
      <w:pPr>
        <w:spacing w:after="0"/>
        <w:rPr>
          <w:rFonts w:ascii="Verdana" w:hAnsi="Verdana" w:cs="Times New Roman"/>
          <w:i/>
          <w:iCs/>
        </w:rPr>
      </w:pPr>
    </w:p>
    <w:p w14:paraId="7212055A" w14:textId="19A14405" w:rsidR="00BF7107" w:rsidRDefault="006D35F4" w:rsidP="00C36E24">
      <w:pPr>
        <w:spacing w:after="0"/>
        <w:rPr>
          <w:rFonts w:ascii="Verdana" w:hAnsi="Verdana" w:cs="Times New Roman"/>
          <w:i/>
          <w:iCs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3C8FC" wp14:editId="7247E37B">
                <wp:simplePos x="0" y="0"/>
                <wp:positionH relativeFrom="column">
                  <wp:posOffset>57150</wp:posOffset>
                </wp:positionH>
                <wp:positionV relativeFrom="paragraph">
                  <wp:posOffset>64770</wp:posOffset>
                </wp:positionV>
                <wp:extent cx="6670040" cy="784860"/>
                <wp:effectExtent l="0" t="0" r="1651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040" cy="7848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6FBA96" w14:textId="4DE47D6B" w:rsidR="00BF7107" w:rsidRPr="002F6AE5" w:rsidRDefault="00650F2E" w:rsidP="00BF7107">
                            <w:pPr>
                              <w:pStyle w:val="ListParagraph"/>
                              <w:spacing w:after="0" w:line="240" w:lineRule="auto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SB 5</w:t>
                            </w:r>
                            <w:r w:rsidR="007965F3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059</w:t>
                            </w:r>
                            <w:r w:rsidR="00BF7107" w:rsidRPr="00B75626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changes long-standing Washington law </w:t>
                            </w:r>
                            <w:r w:rsidR="00806501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and threatens to raise the cost of seeking justice for</w:t>
                            </w:r>
                            <w:r w:rsidR="00BF7107" w:rsidRPr="00B75626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businesses</w:t>
                            </w:r>
                            <w:r w:rsidR="002A40A6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,</w:t>
                            </w:r>
                            <w:r w:rsidR="001908DB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schools,</w:t>
                            </w:r>
                            <w:r w:rsidR="002A40A6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local governments, </w:t>
                            </w:r>
                            <w:r w:rsidR="001908DB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front</w:t>
                            </w:r>
                            <w:r w:rsidR="001253BE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-</w:t>
                            </w:r>
                            <w:r w:rsidR="001908DB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line </w:t>
                            </w:r>
                            <w:r w:rsidR="002A40A6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health care providers</w:t>
                            </w:r>
                            <w:r w:rsidR="00BF7107" w:rsidRPr="00B75626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B0C69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and non-profit organizations</w:t>
                            </w:r>
                            <w:r w:rsidR="007965F3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14:paraId="7D5D0481" w14:textId="7482C4B8" w:rsidR="005264BE" w:rsidRDefault="005264BE" w:rsidP="0035722A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57C1AA6C" w14:textId="77777777" w:rsidR="005264BE" w:rsidRDefault="005264BE" w:rsidP="0035722A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D824103" w14:textId="77777777" w:rsidR="005264BE" w:rsidRPr="0035722A" w:rsidRDefault="005264BE" w:rsidP="0035722A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C8FC" id="Text Box 3" o:spid="_x0000_s1029" type="#_x0000_t202" style="position:absolute;margin-left:4.5pt;margin-top:5.1pt;width:525.2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" fillcolor="#acb9ca [1311]" strokeweight=".5pt">
                <v:textbox>
                  <w:txbxContent>
                    <w:p w14:paraId="1E6FBA96" w14:textId="4DE47D6B" w:rsidR="00BF7107" w:rsidRPr="002F6AE5" w:rsidRDefault="00650F2E" w:rsidP="00BF7107">
                      <w:pPr>
                        <w:pStyle w:val="ListParagraph"/>
                        <w:spacing w:after="0" w:line="240" w:lineRule="auto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>SB 5</w:t>
                      </w:r>
                      <w:r w:rsidR="007965F3">
                        <w:rPr>
                          <w:rFonts w:ascii="Verdana" w:hAnsi="Verdana"/>
                          <w:sz w:val="26"/>
                          <w:szCs w:val="26"/>
                        </w:rPr>
                        <w:t>059</w:t>
                      </w:r>
                      <w:r w:rsidR="00BF7107" w:rsidRPr="00B75626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changes long-standing Washington law </w:t>
                      </w:r>
                      <w:r w:rsidR="00806501">
                        <w:rPr>
                          <w:rFonts w:ascii="Verdana" w:hAnsi="Verdana"/>
                          <w:sz w:val="26"/>
                          <w:szCs w:val="26"/>
                        </w:rPr>
                        <w:t>and threatens to raise the cost of seeking justice for</w:t>
                      </w:r>
                      <w:r w:rsidR="00BF7107" w:rsidRPr="00B75626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businesses</w:t>
                      </w:r>
                      <w:r w:rsidR="002A40A6">
                        <w:rPr>
                          <w:rFonts w:ascii="Verdana" w:hAnsi="Verdana"/>
                          <w:sz w:val="26"/>
                          <w:szCs w:val="26"/>
                        </w:rPr>
                        <w:t>,</w:t>
                      </w:r>
                      <w:r w:rsidR="001908DB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schools,</w:t>
                      </w:r>
                      <w:r w:rsidR="002A40A6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local governments, </w:t>
                      </w:r>
                      <w:r w:rsidR="001908DB">
                        <w:rPr>
                          <w:rFonts w:ascii="Verdana" w:hAnsi="Verdana"/>
                          <w:sz w:val="26"/>
                          <w:szCs w:val="26"/>
                        </w:rPr>
                        <w:t>front</w:t>
                      </w:r>
                      <w:r w:rsidR="001253BE">
                        <w:rPr>
                          <w:rFonts w:ascii="Verdana" w:hAnsi="Verdana"/>
                          <w:sz w:val="26"/>
                          <w:szCs w:val="26"/>
                        </w:rPr>
                        <w:t>-</w:t>
                      </w:r>
                      <w:r w:rsidR="001908DB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line </w:t>
                      </w:r>
                      <w:r w:rsidR="002A40A6">
                        <w:rPr>
                          <w:rFonts w:ascii="Verdana" w:hAnsi="Verdana"/>
                          <w:sz w:val="26"/>
                          <w:szCs w:val="26"/>
                        </w:rPr>
                        <w:t>health care providers</w:t>
                      </w:r>
                      <w:r w:rsidR="00BF7107" w:rsidRPr="00B75626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</w:t>
                      </w:r>
                      <w:r w:rsidR="008B0C69">
                        <w:rPr>
                          <w:rFonts w:ascii="Verdana" w:hAnsi="Verdana"/>
                          <w:sz w:val="26"/>
                          <w:szCs w:val="26"/>
                        </w:rPr>
                        <w:t>and non-profit organizations</w:t>
                      </w:r>
                      <w:r w:rsidR="007965F3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.  </w:t>
                      </w:r>
                    </w:p>
                    <w:p w14:paraId="7D5D0481" w14:textId="7482C4B8" w:rsidR="005264BE" w:rsidRDefault="005264BE" w:rsidP="0035722A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14:paraId="57C1AA6C" w14:textId="77777777" w:rsidR="005264BE" w:rsidRDefault="005264BE" w:rsidP="0035722A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D824103" w14:textId="77777777" w:rsidR="005264BE" w:rsidRPr="0035722A" w:rsidRDefault="005264BE" w:rsidP="0035722A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653E3" w14:textId="0F0936E6" w:rsidR="00BF7107" w:rsidRDefault="00BF7107" w:rsidP="00C36E24">
      <w:pPr>
        <w:spacing w:after="0"/>
        <w:rPr>
          <w:rFonts w:ascii="Verdana" w:hAnsi="Verdana" w:cs="Times New Roman"/>
          <w:i/>
          <w:iCs/>
        </w:rPr>
      </w:pPr>
    </w:p>
    <w:p w14:paraId="774C3F8E" w14:textId="6670F201" w:rsidR="00BF7107" w:rsidRDefault="00BF7107" w:rsidP="00C36E24">
      <w:pPr>
        <w:spacing w:after="0"/>
        <w:rPr>
          <w:rFonts w:ascii="Verdana" w:hAnsi="Verdana" w:cs="Times New Roman"/>
          <w:i/>
          <w:iCs/>
        </w:rPr>
      </w:pPr>
    </w:p>
    <w:p w14:paraId="009B1AF6" w14:textId="15C232C9" w:rsidR="00BF7107" w:rsidRDefault="00BF7107" w:rsidP="00C36E24">
      <w:pPr>
        <w:spacing w:after="0"/>
        <w:rPr>
          <w:rFonts w:ascii="Verdana" w:hAnsi="Verdana" w:cs="Times New Roman"/>
          <w:i/>
          <w:iCs/>
        </w:rPr>
      </w:pPr>
    </w:p>
    <w:p w14:paraId="3BC3F068" w14:textId="33D21F26" w:rsidR="00BF7107" w:rsidRDefault="00BF7107" w:rsidP="00C36E24">
      <w:pPr>
        <w:spacing w:after="0"/>
        <w:rPr>
          <w:rFonts w:ascii="Verdana" w:hAnsi="Verdana" w:cs="Times New Roman"/>
          <w:i/>
          <w:iCs/>
        </w:rPr>
      </w:pPr>
    </w:p>
    <w:p w14:paraId="5D88243F" w14:textId="77777777" w:rsidR="006D35F4" w:rsidRDefault="006D35F4" w:rsidP="006F00B2">
      <w:pPr>
        <w:rPr>
          <w:rFonts w:ascii="Verdana" w:hAnsi="Verdana" w:cs="Times New Roman"/>
          <w:sz w:val="20"/>
          <w:szCs w:val="20"/>
        </w:rPr>
      </w:pPr>
    </w:p>
    <w:p w14:paraId="4A54EE39" w14:textId="5ABB4663" w:rsidR="006F00B2" w:rsidRPr="001503F9" w:rsidRDefault="00806501" w:rsidP="006F00B2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Proponents of SB 5059 are again trying to “start the clock earlier</w:t>
      </w:r>
      <w:r w:rsidR="001908DB">
        <w:rPr>
          <w:rFonts w:ascii="Verdana" w:hAnsi="Verdana" w:cs="Times New Roman"/>
          <w:sz w:val="20"/>
          <w:szCs w:val="20"/>
        </w:rPr>
        <w:t>”</w:t>
      </w:r>
      <w:r>
        <w:rPr>
          <w:rFonts w:ascii="Verdana" w:hAnsi="Verdana" w:cs="Times New Roman"/>
          <w:sz w:val="20"/>
          <w:szCs w:val="20"/>
        </w:rPr>
        <w:t xml:space="preserve"> on judgment interest, interfering with the rights of - and increasing costs for - defendants seeking </w:t>
      </w:r>
      <w:r w:rsidR="006F00B2" w:rsidRPr="001503F9">
        <w:rPr>
          <w:rFonts w:ascii="Verdana" w:hAnsi="Verdana" w:cs="Times New Roman"/>
          <w:sz w:val="20"/>
          <w:szCs w:val="20"/>
        </w:rPr>
        <w:t>their day in court. Here’s why</w:t>
      </w:r>
      <w:r w:rsidR="001908DB">
        <w:rPr>
          <w:rFonts w:ascii="Verdana" w:hAnsi="Verdana" w:cs="Times New Roman"/>
          <w:sz w:val="20"/>
          <w:szCs w:val="20"/>
        </w:rPr>
        <w:t xml:space="preserve"> legislators should vote NO</w:t>
      </w:r>
      <w:r w:rsidR="006F00B2" w:rsidRPr="001503F9">
        <w:rPr>
          <w:rFonts w:ascii="Verdana" w:hAnsi="Verdana" w:cs="Times New Roman"/>
          <w:sz w:val="20"/>
          <w:szCs w:val="20"/>
        </w:rPr>
        <w:t>:</w:t>
      </w:r>
    </w:p>
    <w:p w14:paraId="3743D77A" w14:textId="553E7AD5" w:rsidR="006F00B2" w:rsidRPr="004C24EA" w:rsidRDefault="006F00B2" w:rsidP="006F00B2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503F9">
        <w:rPr>
          <w:rFonts w:ascii="Verdana" w:hAnsi="Verdana" w:cs="Times New Roman"/>
          <w:sz w:val="20"/>
          <w:szCs w:val="20"/>
        </w:rPr>
        <w:t xml:space="preserve">Longstanding Washington law has allowed </w:t>
      </w:r>
      <w:r w:rsidR="00806501">
        <w:rPr>
          <w:rFonts w:ascii="Verdana" w:hAnsi="Verdana" w:cs="Times New Roman"/>
          <w:sz w:val="20"/>
          <w:szCs w:val="20"/>
        </w:rPr>
        <w:t>adding</w:t>
      </w:r>
      <w:r w:rsidRPr="001503F9">
        <w:rPr>
          <w:rFonts w:ascii="Verdana" w:hAnsi="Verdana" w:cs="Times New Roman"/>
          <w:sz w:val="20"/>
          <w:szCs w:val="20"/>
        </w:rPr>
        <w:t xml:space="preserve"> </w:t>
      </w:r>
      <w:r w:rsidR="00806501" w:rsidRPr="001503F9">
        <w:rPr>
          <w:rFonts w:ascii="Verdana" w:hAnsi="Verdana" w:cs="Times New Roman"/>
          <w:sz w:val="20"/>
          <w:szCs w:val="20"/>
        </w:rPr>
        <w:t xml:space="preserve">interest </w:t>
      </w:r>
      <w:r w:rsidR="00806501">
        <w:rPr>
          <w:rFonts w:ascii="Verdana" w:hAnsi="Verdana" w:cs="Times New Roman"/>
          <w:sz w:val="20"/>
          <w:szCs w:val="20"/>
        </w:rPr>
        <w:t xml:space="preserve">to </w:t>
      </w:r>
      <w:r w:rsidRPr="001503F9">
        <w:rPr>
          <w:rFonts w:ascii="Verdana" w:hAnsi="Verdana" w:cs="Times New Roman"/>
          <w:sz w:val="20"/>
          <w:szCs w:val="20"/>
        </w:rPr>
        <w:t>judgment</w:t>
      </w:r>
      <w:r w:rsidR="00806501">
        <w:rPr>
          <w:rFonts w:ascii="Verdana" w:hAnsi="Verdana" w:cs="Times New Roman"/>
          <w:sz w:val="20"/>
          <w:szCs w:val="20"/>
        </w:rPr>
        <w:t>s</w:t>
      </w:r>
      <w:r w:rsidRPr="001503F9">
        <w:rPr>
          <w:rFonts w:ascii="Verdana" w:hAnsi="Verdana" w:cs="Times New Roman"/>
          <w:sz w:val="20"/>
          <w:szCs w:val="20"/>
        </w:rPr>
        <w:t xml:space="preserve"> </w:t>
      </w:r>
      <w:r w:rsidR="00806501">
        <w:rPr>
          <w:rFonts w:ascii="Verdana" w:hAnsi="Verdana" w:cs="Times New Roman"/>
          <w:sz w:val="20"/>
          <w:szCs w:val="20"/>
        </w:rPr>
        <w:t xml:space="preserve">paid </w:t>
      </w:r>
      <w:r w:rsidRPr="001503F9">
        <w:rPr>
          <w:rFonts w:ascii="Verdana" w:hAnsi="Verdana" w:cs="Times New Roman"/>
          <w:sz w:val="20"/>
          <w:szCs w:val="20"/>
        </w:rPr>
        <w:t xml:space="preserve">by at-fault parties to plaintiffs, </w:t>
      </w:r>
      <w:r w:rsidR="00D6397A">
        <w:rPr>
          <w:rFonts w:ascii="Verdana" w:hAnsi="Verdana" w:cs="Times New Roman"/>
          <w:sz w:val="20"/>
          <w:szCs w:val="20"/>
        </w:rPr>
        <w:t xml:space="preserve">starting </w:t>
      </w:r>
      <w:r w:rsidRPr="001503F9">
        <w:rPr>
          <w:rFonts w:ascii="Verdana" w:hAnsi="Verdana" w:cs="Times New Roman"/>
          <w:sz w:val="20"/>
          <w:szCs w:val="20"/>
        </w:rPr>
        <w:t xml:space="preserve">from the date </w:t>
      </w:r>
      <w:r w:rsidRPr="004C24EA">
        <w:rPr>
          <w:rFonts w:ascii="Verdana" w:hAnsi="Verdana" w:cs="Times New Roman"/>
          <w:sz w:val="20"/>
          <w:szCs w:val="20"/>
        </w:rPr>
        <w:t xml:space="preserve">a judgment is entered by the court. </w:t>
      </w:r>
    </w:p>
    <w:p w14:paraId="40AE2F4C" w14:textId="77777777" w:rsidR="006F00B2" w:rsidRPr="001503F9" w:rsidRDefault="006F00B2" w:rsidP="006F00B2">
      <w:pPr>
        <w:pStyle w:val="ListParagraph"/>
        <w:spacing w:after="0"/>
        <w:rPr>
          <w:rFonts w:ascii="Verdana" w:hAnsi="Verdana" w:cs="Times New Roman"/>
          <w:sz w:val="20"/>
          <w:szCs w:val="20"/>
        </w:rPr>
      </w:pPr>
    </w:p>
    <w:p w14:paraId="7559577D" w14:textId="4796829F" w:rsidR="006F00B2" w:rsidRPr="006D35F4" w:rsidRDefault="00650F2E" w:rsidP="006F00B2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D35F4">
        <w:rPr>
          <w:rFonts w:ascii="Verdana" w:hAnsi="Verdana" w:cs="Times New Roman"/>
          <w:sz w:val="20"/>
          <w:szCs w:val="20"/>
        </w:rPr>
        <w:t xml:space="preserve">SB </w:t>
      </w:r>
      <w:r w:rsidR="007965F3" w:rsidRPr="006D35F4">
        <w:rPr>
          <w:rFonts w:ascii="Verdana" w:hAnsi="Verdana" w:cs="Times New Roman"/>
          <w:sz w:val="20"/>
          <w:szCs w:val="20"/>
        </w:rPr>
        <w:t>5059</w:t>
      </w:r>
      <w:r w:rsidR="00D6397A" w:rsidRPr="006D35F4">
        <w:rPr>
          <w:rFonts w:ascii="Verdana" w:hAnsi="Verdana" w:cs="Times New Roman"/>
          <w:sz w:val="20"/>
          <w:szCs w:val="20"/>
        </w:rPr>
        <w:t xml:space="preserve"> would “start the clock” on</w:t>
      </w:r>
      <w:r w:rsidR="006F00B2" w:rsidRPr="006D35F4">
        <w:rPr>
          <w:rFonts w:ascii="Verdana" w:hAnsi="Verdana" w:cs="Times New Roman"/>
          <w:sz w:val="20"/>
          <w:szCs w:val="20"/>
        </w:rPr>
        <w:t xml:space="preserve"> interest</w:t>
      </w:r>
      <w:r w:rsidR="00D6397A" w:rsidRPr="006D35F4">
        <w:rPr>
          <w:rFonts w:ascii="Verdana" w:hAnsi="Verdana" w:cs="Times New Roman"/>
          <w:sz w:val="20"/>
          <w:szCs w:val="20"/>
        </w:rPr>
        <w:t xml:space="preserve"> payments</w:t>
      </w:r>
      <w:r w:rsidR="006F00B2" w:rsidRPr="006D35F4">
        <w:rPr>
          <w:rFonts w:ascii="Verdana" w:hAnsi="Verdana" w:cs="Times New Roman"/>
          <w:sz w:val="20"/>
          <w:szCs w:val="20"/>
        </w:rPr>
        <w:t xml:space="preserve"> </w:t>
      </w:r>
      <w:r w:rsidR="00D6397A" w:rsidRPr="006D35F4">
        <w:rPr>
          <w:rFonts w:ascii="Verdana" w:hAnsi="Verdana" w:cs="Times New Roman"/>
          <w:sz w:val="20"/>
          <w:szCs w:val="20"/>
        </w:rPr>
        <w:t xml:space="preserve">from </w:t>
      </w:r>
      <w:r w:rsidR="006F00B2" w:rsidRPr="006D35F4">
        <w:rPr>
          <w:rFonts w:ascii="Verdana" w:hAnsi="Verdana" w:cs="Times New Roman"/>
          <w:sz w:val="20"/>
          <w:szCs w:val="20"/>
        </w:rPr>
        <w:t xml:space="preserve">“the date the cause of action accrued,” meaning the </w:t>
      </w:r>
      <w:r w:rsidR="006F00B2" w:rsidRPr="006D35F4">
        <w:rPr>
          <w:rFonts w:ascii="Verdana" w:hAnsi="Verdana" w:cs="Times New Roman"/>
          <w:i/>
          <w:iCs/>
          <w:sz w:val="20"/>
          <w:szCs w:val="20"/>
        </w:rPr>
        <w:t xml:space="preserve">date of the plaintiff’s </w:t>
      </w:r>
      <w:r w:rsidR="00E936B4" w:rsidRPr="006D35F4">
        <w:rPr>
          <w:rFonts w:ascii="Verdana" w:hAnsi="Verdana" w:cs="Times New Roman"/>
          <w:i/>
          <w:iCs/>
          <w:sz w:val="20"/>
          <w:szCs w:val="20"/>
        </w:rPr>
        <w:t xml:space="preserve">claimed </w:t>
      </w:r>
      <w:r w:rsidR="006F00B2" w:rsidRPr="006D35F4">
        <w:rPr>
          <w:rFonts w:ascii="Verdana" w:hAnsi="Verdana" w:cs="Times New Roman"/>
          <w:i/>
          <w:iCs/>
          <w:sz w:val="20"/>
          <w:szCs w:val="20"/>
        </w:rPr>
        <w:t>injury</w:t>
      </w:r>
      <w:r w:rsidR="004C24EA" w:rsidRPr="006D35F4">
        <w:rPr>
          <w:rFonts w:ascii="Verdana" w:hAnsi="Verdana" w:cs="Times New Roman"/>
          <w:sz w:val="20"/>
          <w:szCs w:val="20"/>
        </w:rPr>
        <w:t xml:space="preserve">, not the date of the judgment. </w:t>
      </w:r>
      <w:r w:rsidR="00BF4DF9" w:rsidRPr="006D35F4">
        <w:rPr>
          <w:rFonts w:ascii="Verdana" w:hAnsi="Verdana" w:cs="Times New Roman"/>
          <w:sz w:val="20"/>
          <w:szCs w:val="20"/>
        </w:rPr>
        <w:t xml:space="preserve">This serves as a disincentive to the plaintiff to file, litigate or settle claims in a timely manner, because </w:t>
      </w:r>
      <w:r w:rsidR="00E936B4" w:rsidRPr="006D35F4">
        <w:rPr>
          <w:rFonts w:ascii="Verdana" w:hAnsi="Verdana" w:cs="Times New Roman"/>
          <w:sz w:val="20"/>
          <w:szCs w:val="20"/>
        </w:rPr>
        <w:t>the interest on any award from the court is already being added, even before fault and facts have been established.</w:t>
      </w:r>
    </w:p>
    <w:p w14:paraId="7F7E514A" w14:textId="77777777" w:rsidR="006F00B2" w:rsidRPr="001503F9" w:rsidRDefault="006F00B2" w:rsidP="006F00B2">
      <w:pPr>
        <w:pStyle w:val="ListParagraph"/>
        <w:spacing w:after="0"/>
        <w:rPr>
          <w:rFonts w:ascii="Verdana" w:hAnsi="Verdana" w:cs="Times New Roman"/>
          <w:sz w:val="20"/>
          <w:szCs w:val="20"/>
        </w:rPr>
      </w:pPr>
    </w:p>
    <w:p w14:paraId="23178B13" w14:textId="4109306F" w:rsidR="00501966" w:rsidRPr="001503F9" w:rsidRDefault="004C24EA" w:rsidP="00501966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On</w:t>
      </w:r>
      <w:r w:rsidR="00D6397A">
        <w:rPr>
          <w:rFonts w:ascii="Verdana" w:hAnsi="Verdana" w:cs="Times New Roman"/>
          <w:sz w:val="20"/>
          <w:szCs w:val="20"/>
        </w:rPr>
        <w:t>ce a judgment is entered against a defendant, the court w</w:t>
      </w:r>
      <w:r>
        <w:rPr>
          <w:rFonts w:ascii="Verdana" w:hAnsi="Verdana" w:cs="Times New Roman"/>
          <w:sz w:val="20"/>
          <w:szCs w:val="20"/>
        </w:rPr>
        <w:t>ould</w:t>
      </w:r>
      <w:r w:rsidR="00D6397A">
        <w:rPr>
          <w:rFonts w:ascii="Verdana" w:hAnsi="Verdana" w:cs="Times New Roman"/>
          <w:sz w:val="20"/>
          <w:szCs w:val="20"/>
        </w:rPr>
        <w:t xml:space="preserve"> retroactively apply interest going all the way back to the injury itself – a moment long before </w:t>
      </w:r>
      <w:r w:rsidR="006F00B2" w:rsidRPr="001503F9">
        <w:rPr>
          <w:rFonts w:ascii="Verdana" w:hAnsi="Verdana" w:cs="Times New Roman"/>
          <w:sz w:val="20"/>
          <w:szCs w:val="20"/>
        </w:rPr>
        <w:t>the defendant received a claim from the plaintiff, conduct</w:t>
      </w:r>
      <w:r w:rsidR="00D6397A">
        <w:rPr>
          <w:rFonts w:ascii="Verdana" w:hAnsi="Verdana" w:cs="Times New Roman"/>
          <w:sz w:val="20"/>
          <w:szCs w:val="20"/>
        </w:rPr>
        <w:t>ed</w:t>
      </w:r>
      <w:r w:rsidR="006F00B2" w:rsidRPr="001503F9">
        <w:rPr>
          <w:rFonts w:ascii="Verdana" w:hAnsi="Verdana" w:cs="Times New Roman"/>
          <w:sz w:val="20"/>
          <w:szCs w:val="20"/>
        </w:rPr>
        <w:t xml:space="preserve"> </w:t>
      </w:r>
      <w:r w:rsidR="00501966" w:rsidRPr="001503F9">
        <w:rPr>
          <w:rFonts w:ascii="Verdana" w:hAnsi="Verdana" w:cs="Times New Roman"/>
          <w:sz w:val="20"/>
          <w:szCs w:val="20"/>
        </w:rPr>
        <w:t>an investigation to determine fault, or assess</w:t>
      </w:r>
      <w:r w:rsidR="00D6397A">
        <w:rPr>
          <w:rFonts w:ascii="Verdana" w:hAnsi="Verdana" w:cs="Times New Roman"/>
          <w:sz w:val="20"/>
          <w:szCs w:val="20"/>
        </w:rPr>
        <w:t>ed</w:t>
      </w:r>
      <w:r w:rsidR="00501966" w:rsidRPr="001503F9">
        <w:rPr>
          <w:rFonts w:ascii="Verdana" w:hAnsi="Verdana" w:cs="Times New Roman"/>
          <w:sz w:val="20"/>
          <w:szCs w:val="20"/>
        </w:rPr>
        <w:t xml:space="preserve"> the value of the plaintiff’s claimed damages.</w:t>
      </w:r>
    </w:p>
    <w:p w14:paraId="563A8EB5" w14:textId="77777777" w:rsidR="001503F9" w:rsidRPr="001503F9" w:rsidRDefault="001503F9" w:rsidP="001503F9">
      <w:pPr>
        <w:pStyle w:val="ListParagraph"/>
        <w:rPr>
          <w:rFonts w:ascii="Verdana" w:hAnsi="Verdana" w:cs="Times New Roman"/>
          <w:sz w:val="20"/>
          <w:szCs w:val="20"/>
        </w:rPr>
      </w:pPr>
    </w:p>
    <w:p w14:paraId="317E52C8" w14:textId="3A649197" w:rsidR="001503F9" w:rsidRPr="001503F9" w:rsidRDefault="001503F9" w:rsidP="004C24EA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 w:cs="Times New Roman"/>
          <w:sz w:val="20"/>
          <w:szCs w:val="20"/>
        </w:rPr>
      </w:pPr>
      <w:r w:rsidRPr="001503F9">
        <w:rPr>
          <w:rFonts w:ascii="Verdana" w:hAnsi="Verdana"/>
          <w:sz w:val="20"/>
          <w:szCs w:val="20"/>
        </w:rPr>
        <w:t xml:space="preserve">Major insurers </w:t>
      </w:r>
      <w:r w:rsidR="00D6397A">
        <w:rPr>
          <w:rFonts w:ascii="Verdana" w:hAnsi="Verdana"/>
          <w:sz w:val="20"/>
          <w:szCs w:val="20"/>
        </w:rPr>
        <w:t>have estimated</w:t>
      </w:r>
      <w:r w:rsidR="00D6397A" w:rsidRPr="001503F9">
        <w:rPr>
          <w:rFonts w:ascii="Verdana" w:hAnsi="Verdana"/>
          <w:sz w:val="20"/>
          <w:szCs w:val="20"/>
        </w:rPr>
        <w:t xml:space="preserve"> </w:t>
      </w:r>
      <w:r w:rsidRPr="001503F9">
        <w:rPr>
          <w:rFonts w:ascii="Verdana" w:hAnsi="Verdana"/>
          <w:sz w:val="20"/>
          <w:szCs w:val="20"/>
        </w:rPr>
        <w:t>that the annual increase in insurance costs for consumers and businesses in</w:t>
      </w:r>
      <w:r w:rsidR="00D6397A">
        <w:rPr>
          <w:rFonts w:ascii="Verdana" w:hAnsi="Verdana"/>
          <w:sz w:val="20"/>
          <w:szCs w:val="20"/>
        </w:rPr>
        <w:t xml:space="preserve"> </w:t>
      </w:r>
      <w:r w:rsidRPr="001503F9">
        <w:rPr>
          <w:rFonts w:ascii="Verdana" w:hAnsi="Verdana"/>
          <w:sz w:val="20"/>
          <w:szCs w:val="20"/>
        </w:rPr>
        <w:t xml:space="preserve">Washington resulting from the implementation of prejudgment interest could </w:t>
      </w:r>
      <w:r w:rsidR="00D6397A">
        <w:rPr>
          <w:rFonts w:ascii="Verdana" w:hAnsi="Verdana"/>
          <w:sz w:val="20"/>
          <w:szCs w:val="20"/>
        </w:rPr>
        <w:t>reach</w:t>
      </w:r>
      <w:r w:rsidRPr="001503F9">
        <w:rPr>
          <w:rFonts w:ascii="Verdana" w:hAnsi="Verdana"/>
          <w:sz w:val="20"/>
          <w:szCs w:val="20"/>
        </w:rPr>
        <w:t xml:space="preserve"> between $170-$450 million.</w:t>
      </w:r>
    </w:p>
    <w:p w14:paraId="07CA077C" w14:textId="77777777" w:rsidR="00805D65" w:rsidRPr="001503F9" w:rsidRDefault="00805D65" w:rsidP="00501966">
      <w:pPr>
        <w:pStyle w:val="ListParagraph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0210FB46" w14:textId="068F1B47" w:rsidR="004C24EA" w:rsidRPr="004C24EA" w:rsidRDefault="00650F2E" w:rsidP="004C24EA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Verdana" w:hAnsi="Verdana" w:cs="Times New Roman"/>
          <w:sz w:val="20"/>
          <w:szCs w:val="20"/>
        </w:rPr>
      </w:pPr>
      <w:r w:rsidRPr="001503F9">
        <w:rPr>
          <w:rFonts w:ascii="Verdana" w:hAnsi="Verdana" w:cs="Times New Roman"/>
          <w:sz w:val="20"/>
          <w:szCs w:val="20"/>
        </w:rPr>
        <w:t xml:space="preserve">SB </w:t>
      </w:r>
      <w:r w:rsidR="007965F3">
        <w:rPr>
          <w:rFonts w:ascii="Verdana" w:hAnsi="Verdana" w:cs="Times New Roman"/>
          <w:sz w:val="20"/>
          <w:szCs w:val="20"/>
        </w:rPr>
        <w:t>5059</w:t>
      </w:r>
      <w:r w:rsidR="006F00B2" w:rsidRPr="001503F9">
        <w:rPr>
          <w:rFonts w:ascii="Verdana" w:hAnsi="Verdana" w:cs="Times New Roman"/>
          <w:sz w:val="20"/>
          <w:szCs w:val="20"/>
        </w:rPr>
        <w:t xml:space="preserve"> would </w:t>
      </w:r>
      <w:r w:rsidR="00D6397A">
        <w:rPr>
          <w:rFonts w:ascii="Verdana" w:hAnsi="Verdana" w:cs="Times New Roman"/>
          <w:sz w:val="20"/>
          <w:szCs w:val="20"/>
        </w:rPr>
        <w:t>apply the “ear</w:t>
      </w:r>
      <w:r w:rsidR="001908DB">
        <w:rPr>
          <w:rFonts w:ascii="Verdana" w:hAnsi="Verdana" w:cs="Times New Roman"/>
          <w:sz w:val="20"/>
          <w:szCs w:val="20"/>
        </w:rPr>
        <w:t>lier clock</w:t>
      </w:r>
      <w:r w:rsidR="00D6397A">
        <w:rPr>
          <w:rFonts w:ascii="Verdana" w:hAnsi="Verdana" w:cs="Times New Roman"/>
          <w:sz w:val="20"/>
          <w:szCs w:val="20"/>
        </w:rPr>
        <w:t xml:space="preserve">” </w:t>
      </w:r>
      <w:r w:rsidR="001908DB">
        <w:rPr>
          <w:rFonts w:ascii="Verdana" w:hAnsi="Verdana" w:cs="Times New Roman"/>
          <w:sz w:val="20"/>
          <w:szCs w:val="20"/>
        </w:rPr>
        <w:t>to</w:t>
      </w:r>
      <w:r w:rsidR="006F00B2" w:rsidRPr="001503F9">
        <w:rPr>
          <w:rFonts w:ascii="Verdana" w:hAnsi="Verdana" w:cs="Times New Roman"/>
          <w:sz w:val="20"/>
          <w:szCs w:val="20"/>
        </w:rPr>
        <w:t xml:space="preserve"> interest not just </w:t>
      </w:r>
      <w:r w:rsidR="00D6397A">
        <w:rPr>
          <w:rFonts w:ascii="Verdana" w:hAnsi="Verdana" w:cs="Times New Roman"/>
          <w:sz w:val="20"/>
          <w:szCs w:val="20"/>
        </w:rPr>
        <w:t>for</w:t>
      </w:r>
      <w:r w:rsidR="00D6397A" w:rsidRPr="001503F9">
        <w:rPr>
          <w:rFonts w:ascii="Verdana" w:hAnsi="Verdana" w:cs="Times New Roman"/>
          <w:sz w:val="20"/>
          <w:szCs w:val="20"/>
        </w:rPr>
        <w:t xml:space="preserve"> </w:t>
      </w:r>
      <w:r w:rsidR="006F00B2" w:rsidRPr="001503F9">
        <w:rPr>
          <w:rFonts w:ascii="Verdana" w:hAnsi="Verdana" w:cs="Times New Roman"/>
          <w:sz w:val="20"/>
          <w:szCs w:val="20"/>
        </w:rPr>
        <w:t xml:space="preserve">out-of-pocket losses, like lost wages or medical expenses, but also </w:t>
      </w:r>
      <w:r w:rsidR="006F00B2" w:rsidRPr="004C24EA">
        <w:rPr>
          <w:rFonts w:ascii="Verdana" w:hAnsi="Verdana" w:cs="Times New Roman"/>
          <w:i/>
          <w:iCs/>
          <w:sz w:val="20"/>
          <w:szCs w:val="20"/>
        </w:rPr>
        <w:t>noneconomic damages</w:t>
      </w:r>
      <w:r w:rsidR="006F00B2" w:rsidRPr="001503F9">
        <w:rPr>
          <w:rFonts w:ascii="Verdana" w:hAnsi="Verdana" w:cs="Times New Roman"/>
          <w:sz w:val="20"/>
          <w:szCs w:val="20"/>
        </w:rPr>
        <w:t xml:space="preserve">, which are </w:t>
      </w:r>
      <w:r w:rsidR="001908DB">
        <w:rPr>
          <w:rFonts w:ascii="Verdana" w:hAnsi="Verdana" w:cs="Times New Roman"/>
          <w:sz w:val="20"/>
          <w:szCs w:val="20"/>
        </w:rPr>
        <w:t xml:space="preserve">often costlier, </w:t>
      </w:r>
      <w:r w:rsidR="006F00B2" w:rsidRPr="001503F9">
        <w:rPr>
          <w:rFonts w:ascii="Verdana" w:hAnsi="Verdana" w:cs="Times New Roman"/>
          <w:sz w:val="20"/>
          <w:szCs w:val="20"/>
        </w:rPr>
        <w:t xml:space="preserve">subjective </w:t>
      </w:r>
      <w:r w:rsidR="00D6397A">
        <w:rPr>
          <w:rFonts w:ascii="Verdana" w:hAnsi="Verdana" w:cs="Times New Roman"/>
          <w:sz w:val="20"/>
          <w:szCs w:val="20"/>
        </w:rPr>
        <w:t xml:space="preserve">in nature, </w:t>
      </w:r>
      <w:r w:rsidR="006F00B2" w:rsidRPr="001503F9">
        <w:rPr>
          <w:rFonts w:ascii="Verdana" w:hAnsi="Verdana" w:cs="Times New Roman"/>
          <w:sz w:val="20"/>
          <w:szCs w:val="20"/>
        </w:rPr>
        <w:t>and not devalued by inflation or passage of time.</w:t>
      </w:r>
    </w:p>
    <w:p w14:paraId="7D1CDE90" w14:textId="77777777" w:rsidR="006F00B2" w:rsidRPr="001503F9" w:rsidRDefault="006F00B2" w:rsidP="006F00B2">
      <w:pPr>
        <w:pStyle w:val="ListParagraph"/>
        <w:rPr>
          <w:rFonts w:ascii="Verdana" w:hAnsi="Verdana" w:cs="Times New Roman"/>
          <w:sz w:val="20"/>
          <w:szCs w:val="20"/>
        </w:rPr>
      </w:pPr>
    </w:p>
    <w:p w14:paraId="06C2F112" w14:textId="3BB35F4F" w:rsidR="00AB2051" w:rsidRPr="004C24EA" w:rsidRDefault="006D35F4" w:rsidP="004C24EA">
      <w:pPr>
        <w:pStyle w:val="ListParagraph"/>
        <w:numPr>
          <w:ilvl w:val="0"/>
          <w:numId w:val="6"/>
        </w:numPr>
        <w:spacing w:line="240" w:lineRule="auto"/>
        <w:ind w:left="720"/>
        <w:rPr>
          <w:rFonts w:ascii="Verdana" w:hAnsi="Verdana" w:cs="Times New Roman"/>
        </w:rPr>
      </w:pPr>
      <w:r w:rsidRPr="001503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FD7D1" wp14:editId="607203BE">
                <wp:simplePos x="0" y="0"/>
                <wp:positionH relativeFrom="margin">
                  <wp:posOffset>-105410</wp:posOffset>
                </wp:positionH>
                <wp:positionV relativeFrom="paragraph">
                  <wp:posOffset>1934210</wp:posOffset>
                </wp:positionV>
                <wp:extent cx="6984365" cy="24447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36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F2429" w14:textId="70DF1CEF" w:rsidR="005264BE" w:rsidRPr="009C2AA2" w:rsidRDefault="005264BE" w:rsidP="007626D3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For more information, please contact </w:t>
                            </w:r>
                            <w:r w:rsidR="007965F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Kris Tefft at </w:t>
                            </w:r>
                            <w:hyperlink r:id="rId10" w:history="1">
                              <w:r w:rsidR="007965F3" w:rsidRPr="00C70731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kris@olygov.com</w:t>
                              </w:r>
                            </w:hyperlink>
                            <w:r w:rsidR="007965F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 Christine Brewer at </w:t>
                            </w:r>
                            <w:hyperlink r:id="rId11" w:history="1">
                              <w:r w:rsidR="007965F3" w:rsidRPr="00C70731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christine@olygov.com</w:t>
                              </w:r>
                            </w:hyperlink>
                            <w:r w:rsidR="007965F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6D35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965F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Revised 1/</w:t>
                            </w:r>
                            <w:r w:rsidR="001A3479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7965F3">
                              <w:rPr>
                                <w:b/>
                                <w:sz w:val="18"/>
                                <w:szCs w:val="18"/>
                              </w:rPr>
                              <w:t>/2</w:t>
                            </w:r>
                            <w:r w:rsidR="001A3479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7965F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FD7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-8.3pt;margin-top:152.3pt;width:549.9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" filled="f" stroked="f" strokeweight=".5pt">
                <v:textbox>
                  <w:txbxContent>
                    <w:p w14:paraId="1F4F2429" w14:textId="70DF1CEF" w:rsidR="005264BE" w:rsidRPr="009C2AA2" w:rsidRDefault="005264BE" w:rsidP="007626D3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For more information, please contact </w:t>
                      </w:r>
                      <w:r w:rsidR="007965F3">
                        <w:rPr>
                          <w:b/>
                          <w:sz w:val="18"/>
                          <w:szCs w:val="18"/>
                        </w:rPr>
                        <w:t xml:space="preserve">Kris Tefft at </w:t>
                      </w:r>
                      <w:hyperlink r:id="rId12" w:history="1">
                        <w:r w:rsidR="007965F3" w:rsidRPr="00C70731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kris@olygov.com</w:t>
                        </w:r>
                      </w:hyperlink>
                      <w:r w:rsidR="007965F3">
                        <w:rPr>
                          <w:b/>
                          <w:sz w:val="18"/>
                          <w:szCs w:val="18"/>
                        </w:rPr>
                        <w:t xml:space="preserve"> or Christine Brewer at </w:t>
                      </w:r>
                      <w:hyperlink r:id="rId13" w:history="1">
                        <w:r w:rsidR="007965F3" w:rsidRPr="00C70731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christine@olygov.com</w:t>
                        </w:r>
                      </w:hyperlink>
                      <w:r w:rsidR="007965F3">
                        <w:rPr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="006D35F4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7965F3">
                        <w:rPr>
                          <w:b/>
                          <w:sz w:val="18"/>
                          <w:szCs w:val="18"/>
                        </w:rPr>
                        <w:t xml:space="preserve">   Revised 1/</w:t>
                      </w:r>
                      <w:r w:rsidR="001A3479">
                        <w:rPr>
                          <w:b/>
                          <w:sz w:val="18"/>
                          <w:szCs w:val="18"/>
                        </w:rPr>
                        <w:t>15</w:t>
                      </w:r>
                      <w:r w:rsidR="007965F3">
                        <w:rPr>
                          <w:b/>
                          <w:sz w:val="18"/>
                          <w:szCs w:val="18"/>
                        </w:rPr>
                        <w:t>/2</w:t>
                      </w:r>
                      <w:r w:rsidR="001A3479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7965F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0F2E" w:rsidRPr="006D35F4">
        <w:rPr>
          <w:rFonts w:ascii="Verdana" w:hAnsi="Verdana" w:cs="Times New Roman"/>
          <w:sz w:val="20"/>
          <w:szCs w:val="20"/>
        </w:rPr>
        <w:t xml:space="preserve">SB </w:t>
      </w:r>
      <w:r w:rsidR="007965F3" w:rsidRPr="006D35F4">
        <w:rPr>
          <w:rFonts w:ascii="Verdana" w:hAnsi="Verdana" w:cs="Times New Roman"/>
          <w:sz w:val="20"/>
          <w:szCs w:val="20"/>
        </w:rPr>
        <w:t>5059</w:t>
      </w:r>
      <w:r w:rsidR="00FC653D" w:rsidRPr="006D35F4">
        <w:rPr>
          <w:rFonts w:ascii="Verdana" w:hAnsi="Verdana" w:cs="Times New Roman"/>
          <w:sz w:val="20"/>
          <w:szCs w:val="20"/>
        </w:rPr>
        <w:t xml:space="preserve"> would create an additional burden for </w:t>
      </w:r>
      <w:r w:rsidR="008417DC" w:rsidRPr="006D35F4">
        <w:rPr>
          <w:rFonts w:ascii="Verdana" w:hAnsi="Verdana" w:cs="Times New Roman"/>
          <w:sz w:val="20"/>
          <w:szCs w:val="20"/>
        </w:rPr>
        <w:t>injuries alleged to have</w:t>
      </w:r>
      <w:r w:rsidR="00FC653D" w:rsidRPr="006D35F4">
        <w:rPr>
          <w:rFonts w:ascii="Verdana" w:hAnsi="Verdana" w:cs="Times New Roman"/>
          <w:sz w:val="20"/>
          <w:szCs w:val="20"/>
        </w:rPr>
        <w:t xml:space="preserve"> occurred </w:t>
      </w:r>
      <w:r>
        <w:rPr>
          <w:rFonts w:ascii="Verdana" w:hAnsi="Verdana" w:cs="Times New Roman"/>
          <w:sz w:val="20"/>
          <w:szCs w:val="20"/>
        </w:rPr>
        <w:t>d</w:t>
      </w:r>
      <w:r w:rsidR="00FC653D" w:rsidRPr="006D35F4">
        <w:rPr>
          <w:rFonts w:ascii="Verdana" w:hAnsi="Verdana" w:cs="Times New Roman"/>
          <w:i/>
          <w:iCs/>
          <w:sz w:val="20"/>
          <w:szCs w:val="20"/>
        </w:rPr>
        <w:t>ecades</w:t>
      </w:r>
      <w:r w:rsidR="00FC653D" w:rsidRPr="006D35F4">
        <w:rPr>
          <w:rFonts w:ascii="Verdana" w:hAnsi="Verdana" w:cs="Times New Roman"/>
          <w:sz w:val="20"/>
          <w:szCs w:val="20"/>
        </w:rPr>
        <w:t xml:space="preserve"> before </w:t>
      </w:r>
      <w:r w:rsidR="008417DC" w:rsidRPr="006D35F4">
        <w:rPr>
          <w:rFonts w:ascii="Verdana" w:hAnsi="Verdana" w:cs="Times New Roman"/>
          <w:sz w:val="20"/>
          <w:szCs w:val="20"/>
        </w:rPr>
        <w:t>a</w:t>
      </w:r>
      <w:r w:rsidR="00FC653D" w:rsidRPr="006D35F4">
        <w:rPr>
          <w:rFonts w:ascii="Verdana" w:hAnsi="Verdana" w:cs="Times New Roman"/>
          <w:sz w:val="20"/>
          <w:szCs w:val="20"/>
        </w:rPr>
        <w:t xml:space="preserve"> claim is </w:t>
      </w:r>
      <w:r w:rsidR="008417DC" w:rsidRPr="006D35F4">
        <w:rPr>
          <w:rFonts w:ascii="Verdana" w:hAnsi="Verdana" w:cs="Times New Roman"/>
          <w:sz w:val="20"/>
          <w:szCs w:val="20"/>
        </w:rPr>
        <w:t>filed</w:t>
      </w:r>
      <w:r w:rsidR="00FC653D" w:rsidRPr="006D35F4">
        <w:rPr>
          <w:rFonts w:ascii="Verdana" w:hAnsi="Verdana" w:cs="Times New Roman"/>
          <w:sz w:val="20"/>
          <w:szCs w:val="20"/>
        </w:rPr>
        <w:t>.  When claims from previous years are</w:t>
      </w:r>
      <w:r w:rsidR="00FC653D" w:rsidRPr="004C24EA">
        <w:rPr>
          <w:rFonts w:ascii="Verdana" w:hAnsi="Verdana" w:cs="Times New Roman"/>
          <w:sz w:val="20"/>
          <w:szCs w:val="20"/>
        </w:rPr>
        <w:t xml:space="preserve"> presented,</w:t>
      </w:r>
      <w:r>
        <w:rPr>
          <w:rFonts w:ascii="Verdana" w:hAnsi="Verdana" w:cs="Times New Roman"/>
          <w:sz w:val="20"/>
          <w:szCs w:val="20"/>
        </w:rPr>
        <w:t xml:space="preserve"> t</w:t>
      </w:r>
      <w:r w:rsidR="00FC653D" w:rsidRPr="004C24EA">
        <w:rPr>
          <w:rFonts w:ascii="Verdana" w:hAnsi="Verdana" w:cs="Times New Roman"/>
          <w:sz w:val="20"/>
          <w:szCs w:val="20"/>
        </w:rPr>
        <w:t>hese claims are settled at current dollar values, not the amount that would have been paid five, ten or 15 years ago</w:t>
      </w:r>
      <w:r w:rsidR="00FC653D" w:rsidRPr="004C24EA">
        <w:rPr>
          <w:rFonts w:ascii="Verdana" w:hAnsi="Verdana" w:cs="Times New Roman"/>
        </w:rPr>
        <w:t xml:space="preserve">. </w:t>
      </w:r>
    </w:p>
    <w:sectPr w:rsidR="00AB2051" w:rsidRPr="004C24EA" w:rsidSect="00CD2DC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389D" w14:textId="77777777" w:rsidR="00CD2DC5" w:rsidRDefault="00CD2DC5" w:rsidP="00490B7E">
      <w:pPr>
        <w:spacing w:after="0" w:line="240" w:lineRule="auto"/>
      </w:pPr>
      <w:r>
        <w:separator/>
      </w:r>
    </w:p>
  </w:endnote>
  <w:endnote w:type="continuationSeparator" w:id="0">
    <w:p w14:paraId="22AFA3A8" w14:textId="77777777" w:rsidR="00CD2DC5" w:rsidRDefault="00CD2DC5" w:rsidP="0049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5EE9" w14:textId="77777777" w:rsidR="00CD2DC5" w:rsidRDefault="00CD2DC5" w:rsidP="00490B7E">
      <w:pPr>
        <w:spacing w:after="0" w:line="240" w:lineRule="auto"/>
      </w:pPr>
      <w:r>
        <w:separator/>
      </w:r>
    </w:p>
  </w:footnote>
  <w:footnote w:type="continuationSeparator" w:id="0">
    <w:p w14:paraId="2DD08BE6" w14:textId="77777777" w:rsidR="00CD2DC5" w:rsidRDefault="00CD2DC5" w:rsidP="0049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804"/>
    <w:multiLevelType w:val="hybridMultilevel"/>
    <w:tmpl w:val="72C8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54F2"/>
    <w:multiLevelType w:val="hybridMultilevel"/>
    <w:tmpl w:val="3F667C8C"/>
    <w:lvl w:ilvl="0" w:tplc="CDD88D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13BD"/>
    <w:multiLevelType w:val="multilevel"/>
    <w:tmpl w:val="BB5C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E852E6"/>
    <w:multiLevelType w:val="hybridMultilevel"/>
    <w:tmpl w:val="67746D58"/>
    <w:lvl w:ilvl="0" w:tplc="3B6E4408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1DDC"/>
    <w:multiLevelType w:val="hybridMultilevel"/>
    <w:tmpl w:val="7FE2A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C624C5"/>
    <w:multiLevelType w:val="hybridMultilevel"/>
    <w:tmpl w:val="8E6C61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94B7A"/>
    <w:multiLevelType w:val="hybridMultilevel"/>
    <w:tmpl w:val="582E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A4E5E"/>
    <w:multiLevelType w:val="hybridMultilevel"/>
    <w:tmpl w:val="F590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9283E"/>
    <w:multiLevelType w:val="hybridMultilevel"/>
    <w:tmpl w:val="2258D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084622">
    <w:abstractNumId w:val="3"/>
  </w:num>
  <w:num w:numId="2" w16cid:durableId="263347948">
    <w:abstractNumId w:val="8"/>
  </w:num>
  <w:num w:numId="3" w16cid:durableId="1304431461">
    <w:abstractNumId w:val="7"/>
  </w:num>
  <w:num w:numId="4" w16cid:durableId="547884218">
    <w:abstractNumId w:val="6"/>
  </w:num>
  <w:num w:numId="5" w16cid:durableId="2120680288">
    <w:abstractNumId w:val="2"/>
  </w:num>
  <w:num w:numId="6" w16cid:durableId="1926914568">
    <w:abstractNumId w:val="4"/>
  </w:num>
  <w:num w:numId="7" w16cid:durableId="1868373096">
    <w:abstractNumId w:val="0"/>
  </w:num>
  <w:num w:numId="8" w16cid:durableId="444622660">
    <w:abstractNumId w:val="5"/>
  </w:num>
  <w:num w:numId="9" w16cid:durableId="1250044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B"/>
    <w:rsid w:val="00001A2B"/>
    <w:rsid w:val="00003C3F"/>
    <w:rsid w:val="00021F61"/>
    <w:rsid w:val="00026010"/>
    <w:rsid w:val="00031019"/>
    <w:rsid w:val="00032AD3"/>
    <w:rsid w:val="00040C64"/>
    <w:rsid w:val="0005376E"/>
    <w:rsid w:val="000742D4"/>
    <w:rsid w:val="00077A85"/>
    <w:rsid w:val="00085339"/>
    <w:rsid w:val="00091BCD"/>
    <w:rsid w:val="000A47A0"/>
    <w:rsid w:val="000A68BE"/>
    <w:rsid w:val="000C3217"/>
    <w:rsid w:val="000C6B54"/>
    <w:rsid w:val="000D121F"/>
    <w:rsid w:val="000F4D4A"/>
    <w:rsid w:val="00110644"/>
    <w:rsid w:val="001253BE"/>
    <w:rsid w:val="001303BE"/>
    <w:rsid w:val="00134998"/>
    <w:rsid w:val="001436C7"/>
    <w:rsid w:val="001503F9"/>
    <w:rsid w:val="001529DB"/>
    <w:rsid w:val="00174236"/>
    <w:rsid w:val="001908DB"/>
    <w:rsid w:val="001A2327"/>
    <w:rsid w:val="001A3479"/>
    <w:rsid w:val="001E23C8"/>
    <w:rsid w:val="00256A93"/>
    <w:rsid w:val="0026606E"/>
    <w:rsid w:val="00282CDC"/>
    <w:rsid w:val="002A40A6"/>
    <w:rsid w:val="002B6B74"/>
    <w:rsid w:val="002D148B"/>
    <w:rsid w:val="002D24DC"/>
    <w:rsid w:val="002D706D"/>
    <w:rsid w:val="002D736A"/>
    <w:rsid w:val="002E491A"/>
    <w:rsid w:val="002E79B9"/>
    <w:rsid w:val="00303836"/>
    <w:rsid w:val="00303B29"/>
    <w:rsid w:val="00305D37"/>
    <w:rsid w:val="0032409B"/>
    <w:rsid w:val="00332A33"/>
    <w:rsid w:val="00353702"/>
    <w:rsid w:val="0035722A"/>
    <w:rsid w:val="00366B32"/>
    <w:rsid w:val="00367CC7"/>
    <w:rsid w:val="00395B62"/>
    <w:rsid w:val="003B656C"/>
    <w:rsid w:val="003C543C"/>
    <w:rsid w:val="003D21B5"/>
    <w:rsid w:val="003D271E"/>
    <w:rsid w:val="003D37B7"/>
    <w:rsid w:val="003E5E14"/>
    <w:rsid w:val="00431A2D"/>
    <w:rsid w:val="00454664"/>
    <w:rsid w:val="0046261B"/>
    <w:rsid w:val="00464F9F"/>
    <w:rsid w:val="00477F51"/>
    <w:rsid w:val="0048060A"/>
    <w:rsid w:val="00483918"/>
    <w:rsid w:val="00490B7E"/>
    <w:rsid w:val="00492304"/>
    <w:rsid w:val="004A6F6E"/>
    <w:rsid w:val="004B464E"/>
    <w:rsid w:val="004C24EA"/>
    <w:rsid w:val="004D7725"/>
    <w:rsid w:val="004F7844"/>
    <w:rsid w:val="00501966"/>
    <w:rsid w:val="00512A9F"/>
    <w:rsid w:val="005264BE"/>
    <w:rsid w:val="005568AB"/>
    <w:rsid w:val="00556E48"/>
    <w:rsid w:val="00564CA3"/>
    <w:rsid w:val="0056783E"/>
    <w:rsid w:val="00570841"/>
    <w:rsid w:val="005745B2"/>
    <w:rsid w:val="00583528"/>
    <w:rsid w:val="00586281"/>
    <w:rsid w:val="00596952"/>
    <w:rsid w:val="005A23CD"/>
    <w:rsid w:val="005A303D"/>
    <w:rsid w:val="005D5E5A"/>
    <w:rsid w:val="005E6A14"/>
    <w:rsid w:val="005F61FD"/>
    <w:rsid w:val="006004CF"/>
    <w:rsid w:val="00612A07"/>
    <w:rsid w:val="00633461"/>
    <w:rsid w:val="00634455"/>
    <w:rsid w:val="0063788A"/>
    <w:rsid w:val="00637DD5"/>
    <w:rsid w:val="00650F2E"/>
    <w:rsid w:val="00663D4C"/>
    <w:rsid w:val="006762CE"/>
    <w:rsid w:val="006807DA"/>
    <w:rsid w:val="006C0675"/>
    <w:rsid w:val="006C4FD2"/>
    <w:rsid w:val="006C53F1"/>
    <w:rsid w:val="006D35F4"/>
    <w:rsid w:val="006F00B2"/>
    <w:rsid w:val="006F1F80"/>
    <w:rsid w:val="007154E8"/>
    <w:rsid w:val="00715EFC"/>
    <w:rsid w:val="00720645"/>
    <w:rsid w:val="007222C2"/>
    <w:rsid w:val="0072372A"/>
    <w:rsid w:val="007262D3"/>
    <w:rsid w:val="00726654"/>
    <w:rsid w:val="00736B7C"/>
    <w:rsid w:val="0075446C"/>
    <w:rsid w:val="007626D3"/>
    <w:rsid w:val="00770925"/>
    <w:rsid w:val="00772BF0"/>
    <w:rsid w:val="00796079"/>
    <w:rsid w:val="007965F3"/>
    <w:rsid w:val="007C0279"/>
    <w:rsid w:val="007C215E"/>
    <w:rsid w:val="007C536C"/>
    <w:rsid w:val="007C79C6"/>
    <w:rsid w:val="007D0968"/>
    <w:rsid w:val="007D1373"/>
    <w:rsid w:val="007D1B79"/>
    <w:rsid w:val="007D695B"/>
    <w:rsid w:val="007E60DF"/>
    <w:rsid w:val="007E723F"/>
    <w:rsid w:val="00800532"/>
    <w:rsid w:val="00803278"/>
    <w:rsid w:val="00805D65"/>
    <w:rsid w:val="00806501"/>
    <w:rsid w:val="008069F2"/>
    <w:rsid w:val="008177D4"/>
    <w:rsid w:val="00827610"/>
    <w:rsid w:val="00831577"/>
    <w:rsid w:val="008417DC"/>
    <w:rsid w:val="0085151A"/>
    <w:rsid w:val="00852AA7"/>
    <w:rsid w:val="00861448"/>
    <w:rsid w:val="00867C79"/>
    <w:rsid w:val="008700FB"/>
    <w:rsid w:val="008710FE"/>
    <w:rsid w:val="008800BB"/>
    <w:rsid w:val="00892589"/>
    <w:rsid w:val="00897F19"/>
    <w:rsid w:val="008B0C69"/>
    <w:rsid w:val="008B29DF"/>
    <w:rsid w:val="008D690A"/>
    <w:rsid w:val="008E05F4"/>
    <w:rsid w:val="008F05CB"/>
    <w:rsid w:val="00911E97"/>
    <w:rsid w:val="00933F74"/>
    <w:rsid w:val="00933FDA"/>
    <w:rsid w:val="00947477"/>
    <w:rsid w:val="00971EE5"/>
    <w:rsid w:val="00973D03"/>
    <w:rsid w:val="00980CD9"/>
    <w:rsid w:val="00987254"/>
    <w:rsid w:val="00987D1A"/>
    <w:rsid w:val="009C2AA2"/>
    <w:rsid w:val="009D1BAF"/>
    <w:rsid w:val="009E1177"/>
    <w:rsid w:val="009E191F"/>
    <w:rsid w:val="009E50B7"/>
    <w:rsid w:val="00A110E4"/>
    <w:rsid w:val="00A151B7"/>
    <w:rsid w:val="00A26888"/>
    <w:rsid w:val="00A33070"/>
    <w:rsid w:val="00A60BC1"/>
    <w:rsid w:val="00A60EF7"/>
    <w:rsid w:val="00A8374D"/>
    <w:rsid w:val="00AA4796"/>
    <w:rsid w:val="00AB0241"/>
    <w:rsid w:val="00AB2051"/>
    <w:rsid w:val="00B21E80"/>
    <w:rsid w:val="00B36E72"/>
    <w:rsid w:val="00B664A9"/>
    <w:rsid w:val="00B66FE1"/>
    <w:rsid w:val="00B83ACB"/>
    <w:rsid w:val="00B94033"/>
    <w:rsid w:val="00BA7CEB"/>
    <w:rsid w:val="00BC2237"/>
    <w:rsid w:val="00BC2B5A"/>
    <w:rsid w:val="00BF4DF9"/>
    <w:rsid w:val="00BF7107"/>
    <w:rsid w:val="00C11BAC"/>
    <w:rsid w:val="00C36468"/>
    <w:rsid w:val="00C36E24"/>
    <w:rsid w:val="00C42DAC"/>
    <w:rsid w:val="00C664CE"/>
    <w:rsid w:val="00C74B1A"/>
    <w:rsid w:val="00C84AA1"/>
    <w:rsid w:val="00CA0224"/>
    <w:rsid w:val="00CC0351"/>
    <w:rsid w:val="00CD2DC5"/>
    <w:rsid w:val="00CD7B34"/>
    <w:rsid w:val="00D27DCE"/>
    <w:rsid w:val="00D32C47"/>
    <w:rsid w:val="00D42A76"/>
    <w:rsid w:val="00D45FC2"/>
    <w:rsid w:val="00D47637"/>
    <w:rsid w:val="00D50153"/>
    <w:rsid w:val="00D6397A"/>
    <w:rsid w:val="00D67EC1"/>
    <w:rsid w:val="00D752C5"/>
    <w:rsid w:val="00D9687D"/>
    <w:rsid w:val="00DA7351"/>
    <w:rsid w:val="00DB2885"/>
    <w:rsid w:val="00DB4BD0"/>
    <w:rsid w:val="00DC626F"/>
    <w:rsid w:val="00DC72F2"/>
    <w:rsid w:val="00DD0949"/>
    <w:rsid w:val="00DF1902"/>
    <w:rsid w:val="00DF1DBF"/>
    <w:rsid w:val="00DF435F"/>
    <w:rsid w:val="00DF4B4E"/>
    <w:rsid w:val="00E144E2"/>
    <w:rsid w:val="00E26A2A"/>
    <w:rsid w:val="00E3003C"/>
    <w:rsid w:val="00E31BFC"/>
    <w:rsid w:val="00E827FD"/>
    <w:rsid w:val="00E918DC"/>
    <w:rsid w:val="00E936B4"/>
    <w:rsid w:val="00E95D19"/>
    <w:rsid w:val="00E96177"/>
    <w:rsid w:val="00EA4027"/>
    <w:rsid w:val="00EA4D8E"/>
    <w:rsid w:val="00EA527D"/>
    <w:rsid w:val="00EB4DE7"/>
    <w:rsid w:val="00EB6E86"/>
    <w:rsid w:val="00EC2776"/>
    <w:rsid w:val="00F444EB"/>
    <w:rsid w:val="00F52E70"/>
    <w:rsid w:val="00F839EB"/>
    <w:rsid w:val="00F90D77"/>
    <w:rsid w:val="00F91072"/>
    <w:rsid w:val="00FA0657"/>
    <w:rsid w:val="00FA23F9"/>
    <w:rsid w:val="00FB21B4"/>
    <w:rsid w:val="00FC0D07"/>
    <w:rsid w:val="00FC653D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675BC"/>
  <w15:chartTrackingRefBased/>
  <w15:docId w15:val="{94361A7D-7FEA-4165-A58D-0F373FB4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A2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064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7E"/>
  </w:style>
  <w:style w:type="paragraph" w:styleId="Footer">
    <w:name w:val="footer"/>
    <w:basedOn w:val="Normal"/>
    <w:link w:val="FooterChar"/>
    <w:uiPriority w:val="99"/>
    <w:unhideWhenUsed/>
    <w:rsid w:val="0049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7E"/>
  </w:style>
  <w:style w:type="paragraph" w:styleId="BalloonText">
    <w:name w:val="Balloon Text"/>
    <w:basedOn w:val="Normal"/>
    <w:link w:val="BalloonTextChar"/>
    <w:uiPriority w:val="99"/>
    <w:semiHidden/>
    <w:unhideWhenUsed/>
    <w:rsid w:val="00DB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5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D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6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ristine@olygo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s@olygo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ne@olygov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is@olygov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1CB8-CBB5-4467-803E-016E3833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BRINE</dc:creator>
  <cp:keywords/>
  <dc:description/>
  <cp:lastModifiedBy>Dana Bieber</cp:lastModifiedBy>
  <cp:revision>3</cp:revision>
  <cp:lastPrinted>2024-01-15T18:59:00Z</cp:lastPrinted>
  <dcterms:created xsi:type="dcterms:W3CDTF">2024-01-15T18:58:00Z</dcterms:created>
  <dcterms:modified xsi:type="dcterms:W3CDTF">2024-01-15T22:13:00Z</dcterms:modified>
</cp:coreProperties>
</file>